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1" w:rsidRPr="006F7D67" w:rsidRDefault="00372D81" w:rsidP="006F7D67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70500"/>
          <w:sz w:val="24"/>
          <w:szCs w:val="24"/>
        </w:rPr>
      </w:pPr>
      <w:r w:rsidRPr="006F7D67">
        <w:rPr>
          <w:rFonts w:ascii="Times New Roman" w:eastAsia="Times New Roman" w:hAnsi="Times New Roman" w:cs="Times New Roman"/>
          <w:b/>
          <w:color w:val="070500"/>
          <w:sz w:val="24"/>
          <w:szCs w:val="24"/>
        </w:rPr>
        <w:t>Саратовская государственная юридическая академия</w:t>
      </w:r>
    </w:p>
    <w:p w:rsidR="00372D81" w:rsidRPr="006F7D67" w:rsidRDefault="00372D81" w:rsidP="006F7D67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70500"/>
          <w:sz w:val="24"/>
          <w:szCs w:val="24"/>
        </w:rPr>
      </w:pPr>
      <w:r w:rsidRPr="006F7D67">
        <w:rPr>
          <w:rFonts w:ascii="Times New Roman" w:eastAsia="Times New Roman" w:hAnsi="Times New Roman" w:cs="Times New Roman"/>
          <w:b/>
          <w:color w:val="070500"/>
          <w:sz w:val="24"/>
          <w:szCs w:val="24"/>
        </w:rPr>
        <w:t>Институт юстиции</w:t>
      </w:r>
    </w:p>
    <w:p w:rsidR="00372D81" w:rsidRPr="006F7D67" w:rsidRDefault="00372D81" w:rsidP="006F7D67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70500"/>
          <w:sz w:val="24"/>
          <w:szCs w:val="24"/>
        </w:rPr>
      </w:pPr>
    </w:p>
    <w:p w:rsidR="004F27FA" w:rsidRPr="006F7D67" w:rsidRDefault="001665DA" w:rsidP="006F7D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Защита детей от агрессивной</w:t>
      </w:r>
      <w:r w:rsidR="00372D81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информации в Интернете является чрезвычайно актуальной задачей государственной политики России. Защита</w:t>
      </w:r>
      <w:r w:rsidRPr="006F7D67">
        <w:rPr>
          <w:rFonts w:ascii="Times New Roman" w:eastAsia="Times New Roman" w:hAnsi="Times New Roman" w:cs="Times New Roman"/>
          <w:color w:val="9C9E3F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безопаснос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ти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, нравственного и психологическо</w:t>
      </w:r>
      <w:r w:rsidRPr="006F7D67">
        <w:rPr>
          <w:rFonts w:ascii="Times New Roman" w:hAnsi="Times New Roman" w:cs="Times New Roman"/>
          <w:color w:val="070500"/>
          <w:sz w:val="24"/>
          <w:szCs w:val="24"/>
        </w:rPr>
        <w:t>го здоровья детей является важной частью про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филактики преступно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сти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в целом, в особенно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сти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преступлений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против несовершенноле</w:t>
      </w:r>
      <w:r w:rsidR="00372D81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тних</w:t>
      </w:r>
      <w:r w:rsidRPr="006F7D67">
        <w:rPr>
          <w:rFonts w:ascii="Times New Roman" w:eastAsia="Times New Roman" w:hAnsi="Times New Roman" w:cs="Times New Roman"/>
          <w:color w:val="070500"/>
          <w:spacing w:val="20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и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насилия, совершаемого </w:t>
      </w:r>
      <w:r w:rsidR="00372D81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самими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несовершенно</w:t>
      </w:r>
      <w:r w:rsidR="00562AE5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летними.</w:t>
      </w:r>
    </w:p>
    <w:p w:rsidR="001665DA" w:rsidRPr="006F7D67" w:rsidRDefault="00562AE5" w:rsidP="006F7D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В</w:t>
      </w:r>
      <w:r w:rsidR="001665DA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современном интернет пространстве одной из разновидностей угрозы выделяют </w:t>
      </w:r>
      <w:proofErr w:type="spellStart"/>
      <w:r w:rsidR="001665DA" w:rsidRPr="006F7D67">
        <w:rPr>
          <w:rFonts w:ascii="Times New Roman" w:eastAsia="Times New Roman" w:hAnsi="Times New Roman" w:cs="Times New Roman"/>
          <w:b/>
          <w:color w:val="070500"/>
          <w:sz w:val="24"/>
          <w:szCs w:val="24"/>
        </w:rPr>
        <w:t>кибербуллинг</w:t>
      </w:r>
      <w:proofErr w:type="spellEnd"/>
      <w:r w:rsidR="001665DA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</w:t>
      </w:r>
      <w:r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>-</w:t>
      </w:r>
      <w:r w:rsidR="001665DA" w:rsidRPr="006F7D67">
        <w:rPr>
          <w:rFonts w:ascii="Times New Roman" w:eastAsia="Times New Roman" w:hAnsi="Times New Roman" w:cs="Times New Roman"/>
          <w:color w:val="070500"/>
          <w:sz w:val="24"/>
          <w:szCs w:val="24"/>
        </w:rPr>
        <w:t xml:space="preserve"> иными словами травля онлайн.</w:t>
      </w:r>
    </w:p>
    <w:p w:rsidR="001665DA" w:rsidRPr="006F7D67" w:rsidRDefault="001665DA" w:rsidP="006F7D67">
      <w:pPr>
        <w:pStyle w:val="a4"/>
        <w:spacing w:line="276" w:lineRule="auto"/>
        <w:ind w:firstLine="709"/>
        <w:jc w:val="both"/>
        <w:rPr>
          <w:color w:val="070500"/>
          <w:sz w:val="24"/>
          <w:szCs w:val="24"/>
          <w:lang w:val="ru-RU"/>
        </w:rPr>
      </w:pPr>
      <w:r w:rsidRPr="006F7D67">
        <w:rPr>
          <w:color w:val="070500"/>
          <w:sz w:val="24"/>
          <w:szCs w:val="24"/>
          <w:lang w:val="ru-RU"/>
        </w:rPr>
        <w:t>В Российской Федерации существует  Федеральн</w:t>
      </w:r>
      <w:r w:rsidR="00562AE5" w:rsidRPr="006F7D67">
        <w:rPr>
          <w:color w:val="070500"/>
          <w:sz w:val="24"/>
          <w:szCs w:val="24"/>
          <w:lang w:val="ru-RU"/>
        </w:rPr>
        <w:t>ы</w:t>
      </w:r>
      <w:r w:rsidRPr="006F7D67">
        <w:rPr>
          <w:color w:val="070500"/>
          <w:sz w:val="24"/>
          <w:szCs w:val="24"/>
          <w:lang w:val="ru-RU"/>
        </w:rPr>
        <w:t xml:space="preserve">й закон от 29.12.2010 </w:t>
      </w:r>
      <w:r w:rsidRPr="006F7D67">
        <w:rPr>
          <w:color w:val="070500"/>
          <w:sz w:val="24"/>
          <w:szCs w:val="24"/>
        </w:rPr>
        <w:t>N</w:t>
      </w:r>
      <w:r w:rsidRPr="006F7D67">
        <w:rPr>
          <w:color w:val="070500"/>
          <w:sz w:val="24"/>
          <w:szCs w:val="24"/>
          <w:lang w:val="ru-RU"/>
        </w:rPr>
        <w:t xml:space="preserve"> 436-ФЗ (ред. от 01.05.2019) "О защите детей от</w:t>
      </w:r>
      <w:r w:rsidR="00372D81" w:rsidRPr="006F7D67">
        <w:rPr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>информации, причиняющей вред их здоровью и</w:t>
      </w:r>
      <w:r w:rsidRPr="006F7D67">
        <w:rPr>
          <w:b/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>развитию", который регулирует отношения, связанные с защитой детей от</w:t>
      </w:r>
      <w:r w:rsidR="00562AE5" w:rsidRPr="006F7D67">
        <w:rPr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>информации, причиняющей вред их здоровью и</w:t>
      </w:r>
      <w:r w:rsidRPr="006F7D67">
        <w:rPr>
          <w:b/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>(или) развитию, в том числе от</w:t>
      </w:r>
      <w:r w:rsidR="00562AE5" w:rsidRPr="006F7D67">
        <w:rPr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 xml:space="preserve">информации в </w:t>
      </w:r>
      <w:r w:rsidR="00562AE5" w:rsidRPr="006F7D67">
        <w:rPr>
          <w:color w:val="070500"/>
          <w:sz w:val="24"/>
          <w:szCs w:val="24"/>
          <w:lang w:val="ru-RU"/>
        </w:rPr>
        <w:t xml:space="preserve">сети </w:t>
      </w:r>
      <w:r w:rsidRPr="006F7D67">
        <w:rPr>
          <w:color w:val="070500"/>
          <w:sz w:val="24"/>
          <w:szCs w:val="24"/>
          <w:lang w:val="ru-RU"/>
        </w:rPr>
        <w:t>интернет</w:t>
      </w:r>
      <w:r w:rsidR="00562AE5" w:rsidRPr="006F7D67">
        <w:rPr>
          <w:color w:val="070500"/>
          <w:sz w:val="24"/>
          <w:szCs w:val="24"/>
          <w:lang w:val="ru-RU"/>
        </w:rPr>
        <w:t>. К сожалению,</w:t>
      </w:r>
      <w:r w:rsidRPr="006F7D67">
        <w:rPr>
          <w:color w:val="070500"/>
          <w:sz w:val="24"/>
          <w:szCs w:val="24"/>
          <w:lang w:val="ru-RU"/>
        </w:rPr>
        <w:t xml:space="preserve"> законодательство не совершенно, поскольку в  настоящее время</w:t>
      </w:r>
      <w:r w:rsidR="00562AE5" w:rsidRPr="006F7D67">
        <w:rPr>
          <w:color w:val="070500"/>
          <w:sz w:val="24"/>
          <w:szCs w:val="24"/>
          <w:lang w:val="ru-RU"/>
        </w:rPr>
        <w:t xml:space="preserve"> </w:t>
      </w:r>
      <w:r w:rsidRPr="006F7D67">
        <w:rPr>
          <w:color w:val="9C9E3F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 xml:space="preserve">для защиты от </w:t>
      </w:r>
      <w:proofErr w:type="spellStart"/>
      <w:r w:rsidRPr="006F7D67">
        <w:rPr>
          <w:b/>
          <w:color w:val="070500"/>
          <w:sz w:val="24"/>
          <w:szCs w:val="24"/>
          <w:lang w:val="ru-RU"/>
        </w:rPr>
        <w:t>кибербу</w:t>
      </w:r>
      <w:r w:rsidR="00562AE5" w:rsidRPr="006F7D67">
        <w:rPr>
          <w:b/>
          <w:color w:val="070500"/>
          <w:sz w:val="24"/>
          <w:szCs w:val="24"/>
          <w:lang w:val="ru-RU"/>
        </w:rPr>
        <w:t>ллинга</w:t>
      </w:r>
      <w:proofErr w:type="spellEnd"/>
      <w:r w:rsidRPr="006F7D67">
        <w:rPr>
          <w:color w:val="070500"/>
          <w:sz w:val="24"/>
          <w:szCs w:val="24"/>
          <w:lang w:val="ru-RU"/>
        </w:rPr>
        <w:t xml:space="preserve"> несовершеннолетних нет специал</w:t>
      </w:r>
      <w:r w:rsidR="00562AE5" w:rsidRPr="006F7D67">
        <w:rPr>
          <w:color w:val="070500"/>
          <w:sz w:val="24"/>
          <w:szCs w:val="24"/>
          <w:lang w:val="ru-RU"/>
        </w:rPr>
        <w:t>ьных</w:t>
      </w:r>
      <w:r w:rsidRPr="006F7D67">
        <w:rPr>
          <w:color w:val="070500"/>
          <w:sz w:val="24"/>
          <w:szCs w:val="24"/>
          <w:lang w:val="ru-RU"/>
        </w:rPr>
        <w:t xml:space="preserve"> правовых механизмов</w:t>
      </w:r>
      <w:r w:rsidR="00372D81" w:rsidRPr="006F7D67">
        <w:rPr>
          <w:color w:val="070500"/>
          <w:sz w:val="24"/>
          <w:szCs w:val="24"/>
          <w:lang w:val="ru-RU"/>
        </w:rPr>
        <w:t>. Поэтому</w:t>
      </w:r>
      <w:r w:rsidRPr="006F7D67">
        <w:rPr>
          <w:color w:val="070500"/>
          <w:sz w:val="24"/>
          <w:szCs w:val="24"/>
          <w:lang w:val="ru-RU"/>
        </w:rPr>
        <w:t xml:space="preserve"> </w:t>
      </w:r>
      <w:r w:rsidR="00562AE5" w:rsidRPr="006F7D67">
        <w:rPr>
          <w:color w:val="070500"/>
          <w:sz w:val="24"/>
          <w:szCs w:val="24"/>
          <w:lang w:val="ru-RU"/>
        </w:rPr>
        <w:t>достаточно</w:t>
      </w:r>
      <w:r w:rsidRPr="006F7D67">
        <w:rPr>
          <w:color w:val="070500"/>
          <w:sz w:val="24"/>
          <w:szCs w:val="24"/>
          <w:lang w:val="ru-RU"/>
        </w:rPr>
        <w:t xml:space="preserve"> остро стоит вопрос о</w:t>
      </w:r>
      <w:r w:rsidRPr="006F7D67">
        <w:rPr>
          <w:color w:val="9C9E3F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 xml:space="preserve">защите от </w:t>
      </w:r>
      <w:proofErr w:type="spellStart"/>
      <w:r w:rsidRPr="006F7D67">
        <w:rPr>
          <w:b/>
          <w:color w:val="070500"/>
          <w:sz w:val="24"/>
          <w:szCs w:val="24"/>
          <w:lang w:val="ru-RU"/>
        </w:rPr>
        <w:t>кибербу</w:t>
      </w:r>
      <w:r w:rsidR="00562AE5" w:rsidRPr="006F7D67">
        <w:rPr>
          <w:b/>
          <w:color w:val="070500"/>
          <w:sz w:val="24"/>
          <w:szCs w:val="24"/>
          <w:lang w:val="ru-RU"/>
        </w:rPr>
        <w:t>ллинга</w:t>
      </w:r>
      <w:proofErr w:type="spellEnd"/>
      <w:r w:rsidRPr="006F7D67">
        <w:rPr>
          <w:color w:val="070500"/>
          <w:sz w:val="24"/>
          <w:szCs w:val="24"/>
          <w:lang w:val="ru-RU"/>
        </w:rPr>
        <w:t xml:space="preserve"> и</w:t>
      </w:r>
      <w:r w:rsidRPr="006F7D67">
        <w:rPr>
          <w:b/>
          <w:color w:val="070500"/>
          <w:sz w:val="24"/>
          <w:szCs w:val="24"/>
          <w:lang w:val="ru-RU"/>
        </w:rPr>
        <w:t xml:space="preserve"> </w:t>
      </w:r>
      <w:r w:rsidRPr="006F7D67">
        <w:rPr>
          <w:color w:val="070500"/>
          <w:sz w:val="24"/>
          <w:szCs w:val="24"/>
          <w:lang w:val="ru-RU"/>
        </w:rPr>
        <w:t xml:space="preserve">иных форм </w:t>
      </w:r>
      <w:proofErr w:type="spellStart"/>
      <w:r w:rsidRPr="006F7D67">
        <w:rPr>
          <w:color w:val="070500"/>
          <w:sz w:val="24"/>
          <w:szCs w:val="24"/>
          <w:lang w:val="ru-RU"/>
        </w:rPr>
        <w:t>онлайн­преследований</w:t>
      </w:r>
      <w:proofErr w:type="spellEnd"/>
      <w:r w:rsidRPr="006F7D67">
        <w:rPr>
          <w:color w:val="070500"/>
          <w:sz w:val="24"/>
          <w:szCs w:val="24"/>
          <w:lang w:val="ru-RU"/>
        </w:rPr>
        <w:t xml:space="preserve"> несовершенноле</w:t>
      </w:r>
      <w:r w:rsidR="00562AE5" w:rsidRPr="006F7D67">
        <w:rPr>
          <w:color w:val="070500"/>
          <w:sz w:val="24"/>
          <w:szCs w:val="24"/>
          <w:lang w:val="ru-RU"/>
        </w:rPr>
        <w:t>тних</w:t>
      </w:r>
      <w:r w:rsidRPr="006F7D67">
        <w:rPr>
          <w:color w:val="070500"/>
          <w:sz w:val="24"/>
          <w:szCs w:val="24"/>
          <w:lang w:val="ru-RU"/>
        </w:rPr>
        <w:t>.</w:t>
      </w:r>
    </w:p>
    <w:p w:rsidR="00372D81" w:rsidRPr="006F7D67" w:rsidRDefault="00372D81" w:rsidP="006F7D67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1665DA" w:rsidRPr="006F7D67" w:rsidRDefault="001665DA" w:rsidP="006F7D67">
      <w:pPr>
        <w:pStyle w:val="2"/>
        <w:spacing w:before="0" w:line="276" w:lineRule="auto"/>
        <w:ind w:left="0" w:firstLine="709"/>
        <w:rPr>
          <w:color w:val="070500"/>
          <w:sz w:val="24"/>
          <w:szCs w:val="24"/>
          <w:u w:val="none"/>
          <w:lang w:val="ru-RU"/>
        </w:rPr>
      </w:pPr>
      <w:r w:rsidRPr="006F7D67">
        <w:rPr>
          <w:color w:val="070500"/>
          <w:sz w:val="24"/>
          <w:szCs w:val="24"/>
          <w:u w:val="none"/>
          <w:lang w:val="ru-RU"/>
        </w:rPr>
        <w:t>В большинстве случаев защита от подобно</w:t>
      </w:r>
      <w:r w:rsidR="00372D81" w:rsidRPr="006F7D67">
        <w:rPr>
          <w:color w:val="070500"/>
          <w:sz w:val="24"/>
          <w:szCs w:val="24"/>
          <w:u w:val="none"/>
          <w:lang w:val="ru-RU"/>
        </w:rPr>
        <w:t>г</w:t>
      </w:r>
      <w:r w:rsidRPr="006F7D67">
        <w:rPr>
          <w:color w:val="070500"/>
          <w:sz w:val="24"/>
          <w:szCs w:val="24"/>
          <w:u w:val="none"/>
          <w:lang w:val="ru-RU"/>
        </w:rPr>
        <w:t>о поведения,</w:t>
      </w:r>
      <w:r w:rsidRPr="006F7D67">
        <w:rPr>
          <w:color w:val="070500"/>
          <w:spacing w:val="10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кото</w:t>
      </w:r>
      <w:r w:rsidR="00562AE5" w:rsidRPr="006F7D67">
        <w:rPr>
          <w:color w:val="070500"/>
          <w:sz w:val="24"/>
          <w:szCs w:val="24"/>
          <w:u w:val="none"/>
          <w:lang w:val="ru-RU"/>
        </w:rPr>
        <w:t>р</w:t>
      </w:r>
      <w:r w:rsidRPr="006F7D67">
        <w:rPr>
          <w:color w:val="070500"/>
          <w:sz w:val="24"/>
          <w:szCs w:val="24"/>
          <w:u w:val="none"/>
          <w:lang w:val="ru-RU"/>
        </w:rPr>
        <w:t>ое</w:t>
      </w:r>
      <w:r w:rsidRPr="006F7D67">
        <w:rPr>
          <w:color w:val="070500"/>
          <w:spacing w:val="-8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при</w:t>
      </w:r>
      <w:r w:rsidRPr="006F7D67">
        <w:rPr>
          <w:color w:val="070500"/>
          <w:spacing w:val="-13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этом</w:t>
      </w:r>
      <w:r w:rsidRPr="006F7D67">
        <w:rPr>
          <w:color w:val="070500"/>
          <w:spacing w:val="-16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не</w:t>
      </w:r>
      <w:r w:rsidRPr="006F7D67">
        <w:rPr>
          <w:color w:val="070500"/>
          <w:spacing w:val="-26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все</w:t>
      </w:r>
      <w:proofErr w:type="gramStart"/>
      <w:r w:rsidRPr="006F7D67">
        <w:rPr>
          <w:color w:val="070500"/>
          <w:sz w:val="24"/>
          <w:szCs w:val="24"/>
          <w:u w:val="none"/>
        </w:rPr>
        <w:t>r</w:t>
      </w:r>
      <w:proofErr w:type="gramEnd"/>
      <w:r w:rsidRPr="006F7D67">
        <w:rPr>
          <w:color w:val="070500"/>
          <w:sz w:val="24"/>
          <w:szCs w:val="24"/>
          <w:u w:val="none"/>
          <w:lang w:val="ru-RU"/>
        </w:rPr>
        <w:t>да</w:t>
      </w:r>
      <w:r w:rsidRPr="006F7D67">
        <w:rPr>
          <w:color w:val="070500"/>
          <w:spacing w:val="-3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является</w:t>
      </w:r>
      <w:r w:rsidRPr="006F7D67">
        <w:rPr>
          <w:color w:val="070500"/>
          <w:spacing w:val="-46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противоправным,</w:t>
      </w:r>
      <w:r w:rsidRPr="006F7D67">
        <w:rPr>
          <w:color w:val="070500"/>
          <w:spacing w:val="-51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ложится</w:t>
      </w:r>
      <w:r w:rsidRPr="006F7D67">
        <w:rPr>
          <w:color w:val="070500"/>
          <w:spacing w:val="-45"/>
          <w:sz w:val="24"/>
          <w:szCs w:val="24"/>
          <w:u w:val="none"/>
          <w:lang w:val="ru-RU"/>
        </w:rPr>
        <w:t xml:space="preserve"> </w:t>
      </w:r>
      <w:r w:rsidR="00562AE5" w:rsidRPr="006F7D67">
        <w:rPr>
          <w:color w:val="070500"/>
          <w:spacing w:val="-45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на</w:t>
      </w:r>
      <w:r w:rsidRPr="006F7D67">
        <w:rPr>
          <w:color w:val="070500"/>
          <w:spacing w:val="-49"/>
          <w:sz w:val="24"/>
          <w:szCs w:val="24"/>
          <w:u w:val="none"/>
          <w:lang w:val="ru-RU"/>
        </w:rPr>
        <w:t xml:space="preserve"> </w:t>
      </w:r>
      <w:r w:rsidR="00562AE5" w:rsidRPr="006F7D67">
        <w:rPr>
          <w:color w:val="070500"/>
          <w:spacing w:val="-49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самих</w:t>
      </w:r>
      <w:r w:rsidR="00562AE5" w:rsidRPr="006F7D67">
        <w:rPr>
          <w:color w:val="070500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pacing w:val="-44"/>
          <w:sz w:val="24"/>
          <w:szCs w:val="24"/>
          <w:u w:val="none"/>
          <w:lang w:val="ru-RU"/>
        </w:rPr>
        <w:t xml:space="preserve"> </w:t>
      </w:r>
      <w:r w:rsidRPr="006F7D67">
        <w:rPr>
          <w:color w:val="070500"/>
          <w:sz w:val="24"/>
          <w:szCs w:val="24"/>
          <w:u w:val="none"/>
          <w:lang w:val="ru-RU"/>
        </w:rPr>
        <w:t>родителей несовершеннолетних.</w:t>
      </w:r>
    </w:p>
    <w:p w:rsidR="00372D81" w:rsidRPr="006F7D67" w:rsidRDefault="00372D81" w:rsidP="006F7D67">
      <w:pPr>
        <w:pStyle w:val="2"/>
        <w:spacing w:before="0" w:line="276" w:lineRule="auto"/>
        <w:ind w:left="0" w:firstLine="709"/>
        <w:rPr>
          <w:color w:val="070500"/>
          <w:sz w:val="24"/>
          <w:szCs w:val="24"/>
          <w:u w:val="none"/>
          <w:lang w:val="ru-RU"/>
        </w:rPr>
      </w:pPr>
    </w:p>
    <w:p w:rsidR="001665DA" w:rsidRPr="006F7D67" w:rsidRDefault="001665DA" w:rsidP="006F7D67">
      <w:pPr>
        <w:spacing w:after="0"/>
        <w:ind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color w:val="070500"/>
          <w:sz w:val="24"/>
          <w:szCs w:val="24"/>
        </w:rPr>
        <w:t xml:space="preserve">В связи с этим, приводим некоторые признаки </w:t>
      </w:r>
      <w:proofErr w:type="spellStart"/>
      <w:r w:rsidRPr="006F7D67">
        <w:rPr>
          <w:rFonts w:ascii="Times New Roman" w:hAnsi="Times New Roman" w:cs="Times New Roman"/>
          <w:b/>
          <w:color w:val="070500"/>
          <w:sz w:val="24"/>
          <w:szCs w:val="24"/>
        </w:rPr>
        <w:t>кибербу</w:t>
      </w:r>
      <w:r w:rsidR="00562AE5" w:rsidRPr="006F7D67">
        <w:rPr>
          <w:rFonts w:ascii="Times New Roman" w:hAnsi="Times New Roman" w:cs="Times New Roman"/>
          <w:b/>
          <w:color w:val="070500"/>
          <w:sz w:val="24"/>
          <w:szCs w:val="24"/>
        </w:rPr>
        <w:t>ллинга</w:t>
      </w:r>
      <w:proofErr w:type="spellEnd"/>
      <w:r w:rsidRPr="006F7D67">
        <w:rPr>
          <w:rFonts w:ascii="Times New Roman" w:hAnsi="Times New Roman" w:cs="Times New Roman"/>
          <w:color w:val="070500"/>
          <w:sz w:val="24"/>
          <w:szCs w:val="24"/>
        </w:rPr>
        <w:t xml:space="preserve"> в отношении несовершеннолетних:</w:t>
      </w:r>
    </w:p>
    <w:p w:rsidR="00562AE5" w:rsidRPr="006F7D67" w:rsidRDefault="00562AE5" w:rsidP="006F7D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color w:val="070500"/>
          <w:sz w:val="24"/>
          <w:szCs w:val="24"/>
        </w:rPr>
        <w:t>изменения в том, как подросток обращается с устройствами: например, внезапно</w:t>
      </w:r>
      <w:r w:rsidR="003C2901" w:rsidRPr="006F7D67">
        <w:rPr>
          <w:rFonts w:ascii="Times New Roman" w:hAnsi="Times New Roman" w:cs="Times New Roman"/>
          <w:color w:val="070500"/>
          <w:sz w:val="24"/>
          <w:szCs w:val="24"/>
        </w:rPr>
        <w:t xml:space="preserve"> прекращает их использование, пользуется ими втайне от всех или не может выйти из сети</w:t>
      </w:r>
    </w:p>
    <w:p w:rsidR="003C2901" w:rsidRPr="006F7D67" w:rsidRDefault="003C2901" w:rsidP="006F7D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color w:val="070500"/>
          <w:sz w:val="24"/>
          <w:szCs w:val="24"/>
        </w:rPr>
        <w:t>изменения в поведении подростка: подавленное настроение, уход в себя, неоправданная агрессия, отсутствие желания заниматься тем, что обычно нравится делать</w:t>
      </w:r>
    </w:p>
    <w:p w:rsidR="003C2901" w:rsidRPr="006F7D67" w:rsidRDefault="003C2901" w:rsidP="006F7D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color w:val="070500"/>
          <w:sz w:val="24"/>
          <w:szCs w:val="24"/>
        </w:rPr>
        <w:t>физические симптомы: головная боль, расстройство желудка или снижение аппетита</w:t>
      </w:r>
    </w:p>
    <w:p w:rsidR="003C2901" w:rsidRPr="006F7D67" w:rsidRDefault="003C2901" w:rsidP="006F7D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color w:val="070500"/>
          <w:sz w:val="24"/>
          <w:szCs w:val="24"/>
        </w:rPr>
        <w:t>подросток отказывается говорить о том, чем занимается в сети, с кем там общается.</w:t>
      </w:r>
    </w:p>
    <w:p w:rsidR="00372D81" w:rsidRPr="006F7D67" w:rsidRDefault="00372D81" w:rsidP="006F7D67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</w:p>
    <w:p w:rsidR="003C2901" w:rsidRPr="006F7D67" w:rsidRDefault="003C2901" w:rsidP="006F7D67">
      <w:pPr>
        <w:spacing w:after="0"/>
        <w:jc w:val="center"/>
        <w:rPr>
          <w:rFonts w:ascii="Times New Roman" w:hAnsi="Times New Roman" w:cs="Times New Roman"/>
          <w:b/>
          <w:color w:val="070500"/>
          <w:sz w:val="24"/>
          <w:szCs w:val="24"/>
        </w:rPr>
      </w:pPr>
      <w:r w:rsidRPr="006F7D67">
        <w:rPr>
          <w:rFonts w:ascii="Times New Roman" w:hAnsi="Times New Roman" w:cs="Times New Roman"/>
          <w:b/>
          <w:color w:val="070500"/>
          <w:sz w:val="24"/>
          <w:szCs w:val="24"/>
        </w:rPr>
        <w:t>Травля в интернете напоминает обычную словесную перепалку, только последствия ее могут быть более плачевными из-з</w:t>
      </w:r>
      <w:r w:rsidR="00372D81" w:rsidRPr="006F7D67">
        <w:rPr>
          <w:rFonts w:ascii="Times New Roman" w:hAnsi="Times New Roman" w:cs="Times New Roman"/>
          <w:b/>
          <w:color w:val="070500"/>
          <w:sz w:val="24"/>
          <w:szCs w:val="24"/>
        </w:rPr>
        <w:t>а</w:t>
      </w:r>
      <w:r w:rsidRPr="006F7D67">
        <w:rPr>
          <w:rFonts w:ascii="Times New Roman" w:hAnsi="Times New Roman" w:cs="Times New Roman"/>
          <w:b/>
          <w:color w:val="070500"/>
          <w:sz w:val="24"/>
          <w:szCs w:val="24"/>
        </w:rPr>
        <w:t xml:space="preserve"> анонимности интернета.</w:t>
      </w:r>
    </w:p>
    <w:p w:rsidR="00372D81" w:rsidRPr="006F7D67" w:rsidRDefault="00372D81" w:rsidP="006F7D67">
      <w:pPr>
        <w:spacing w:after="0"/>
        <w:ind w:firstLine="709"/>
        <w:jc w:val="center"/>
        <w:rPr>
          <w:rFonts w:ascii="Times New Roman" w:hAnsi="Times New Roman" w:cs="Times New Roman"/>
          <w:color w:val="070500"/>
          <w:sz w:val="24"/>
          <w:szCs w:val="24"/>
        </w:rPr>
      </w:pPr>
    </w:p>
    <w:p w:rsidR="003C2901" w:rsidRPr="006F7D67" w:rsidRDefault="003C2901" w:rsidP="006F7D67">
      <w:pPr>
        <w:spacing w:after="0"/>
        <w:ind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proofErr w:type="spellStart"/>
      <w:r w:rsidRPr="006F7D67">
        <w:rPr>
          <w:rFonts w:ascii="Times New Roman" w:hAnsi="Times New Roman" w:cs="Times New Roman"/>
          <w:b/>
          <w:color w:val="070500"/>
          <w:sz w:val="24"/>
          <w:szCs w:val="24"/>
        </w:rPr>
        <w:t>Кибербуллинг</w:t>
      </w:r>
      <w:proofErr w:type="spellEnd"/>
      <w:r w:rsidRPr="006F7D67">
        <w:rPr>
          <w:rFonts w:ascii="Times New Roman" w:hAnsi="Times New Roman" w:cs="Times New Roman"/>
          <w:color w:val="070500"/>
          <w:sz w:val="24"/>
          <w:szCs w:val="24"/>
        </w:rPr>
        <w:t xml:space="preserve"> жестоко вторгается в личное пространство. Если агрессор анонимный, отследить источник и прекратить травлю затруднительно. Существует много видов </w:t>
      </w:r>
      <w:proofErr w:type="spellStart"/>
      <w:r w:rsidRPr="006F7D67">
        <w:rPr>
          <w:rFonts w:ascii="Times New Roman" w:hAnsi="Times New Roman" w:cs="Times New Roman"/>
          <w:color w:val="070500"/>
          <w:sz w:val="24"/>
          <w:szCs w:val="24"/>
        </w:rPr>
        <w:t>кибербуллинга</w:t>
      </w:r>
      <w:proofErr w:type="spellEnd"/>
      <w:r w:rsidRPr="006F7D67">
        <w:rPr>
          <w:rFonts w:ascii="Times New Roman" w:hAnsi="Times New Roman" w:cs="Times New Roman"/>
          <w:color w:val="070500"/>
          <w:sz w:val="24"/>
          <w:szCs w:val="24"/>
        </w:rPr>
        <w:t>: посредством электронной почты, текстовых сообщений, сообщений в социальных сетях.</w:t>
      </w:r>
    </w:p>
    <w:p w:rsidR="003C2901" w:rsidRDefault="003C2901" w:rsidP="006F7D67">
      <w:pPr>
        <w:spacing w:after="0"/>
        <w:ind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proofErr w:type="spellStart"/>
      <w:r w:rsidRPr="006F7D67">
        <w:rPr>
          <w:rFonts w:ascii="Times New Roman" w:hAnsi="Times New Roman" w:cs="Times New Roman"/>
          <w:b/>
          <w:color w:val="070500"/>
          <w:sz w:val="24"/>
          <w:szCs w:val="24"/>
        </w:rPr>
        <w:t>Кибербуллинг</w:t>
      </w:r>
      <w:proofErr w:type="spellEnd"/>
      <w:r w:rsidRPr="006F7D67">
        <w:rPr>
          <w:rFonts w:ascii="Times New Roman" w:hAnsi="Times New Roman" w:cs="Times New Roman"/>
          <w:color w:val="070500"/>
          <w:sz w:val="24"/>
          <w:szCs w:val="24"/>
        </w:rPr>
        <w:t xml:space="preserve"> довольно распространен среди детей и подростков, но есть способы снизить риск и ограничить воздействие. Специально для этого мы подготовили информационную памятку.</w:t>
      </w:r>
    </w:p>
    <w:p w:rsidR="006F7D67" w:rsidRDefault="006F7D67" w:rsidP="006F7D67">
      <w:pPr>
        <w:spacing w:after="0"/>
        <w:ind w:firstLine="709"/>
        <w:jc w:val="both"/>
        <w:rPr>
          <w:rFonts w:ascii="Times New Roman" w:hAnsi="Times New Roman" w:cs="Times New Roman"/>
          <w:color w:val="070500"/>
          <w:sz w:val="24"/>
          <w:szCs w:val="24"/>
        </w:rPr>
      </w:pPr>
      <w:bookmarkStart w:id="0" w:name="_GoBack"/>
      <w:bookmarkEnd w:id="0"/>
    </w:p>
    <w:sectPr w:rsidR="006F7D67" w:rsidSect="006F7D67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350"/>
    <w:multiLevelType w:val="hybridMultilevel"/>
    <w:tmpl w:val="8A3242CA"/>
    <w:lvl w:ilvl="0" w:tplc="C55CF190">
      <w:numFmt w:val="bullet"/>
      <w:lvlText w:val="•"/>
      <w:lvlJc w:val="left"/>
      <w:pPr>
        <w:ind w:left="426" w:hanging="312"/>
      </w:pPr>
      <w:rPr>
        <w:rFonts w:ascii="Times New Roman" w:eastAsia="Times New Roman" w:hAnsi="Times New Roman" w:cs="Times New Roman" w:hint="default"/>
        <w:color w:val="9C9E3F"/>
        <w:w w:val="87"/>
        <w:sz w:val="22"/>
        <w:szCs w:val="22"/>
      </w:rPr>
    </w:lvl>
    <w:lvl w:ilvl="1" w:tplc="DC08A4EC">
      <w:numFmt w:val="bullet"/>
      <w:lvlText w:val="•"/>
      <w:lvlJc w:val="left"/>
      <w:pPr>
        <w:ind w:left="429" w:hanging="194"/>
      </w:pPr>
      <w:rPr>
        <w:rFonts w:ascii="Times New Roman" w:eastAsia="Times New Roman" w:hAnsi="Times New Roman" w:cs="Times New Roman" w:hint="default"/>
        <w:color w:val="9C9E3F"/>
        <w:w w:val="87"/>
        <w:sz w:val="22"/>
        <w:szCs w:val="22"/>
      </w:rPr>
    </w:lvl>
    <w:lvl w:ilvl="2" w:tplc="5B345CD2">
      <w:numFmt w:val="bullet"/>
      <w:lvlText w:val="•"/>
      <w:lvlJc w:val="left"/>
      <w:pPr>
        <w:ind w:left="1368" w:hanging="194"/>
      </w:pPr>
      <w:rPr>
        <w:rFonts w:hint="default"/>
      </w:rPr>
    </w:lvl>
    <w:lvl w:ilvl="3" w:tplc="5144125C">
      <w:numFmt w:val="bullet"/>
      <w:lvlText w:val="•"/>
      <w:lvlJc w:val="left"/>
      <w:pPr>
        <w:ind w:left="1843" w:hanging="194"/>
      </w:pPr>
      <w:rPr>
        <w:rFonts w:hint="default"/>
      </w:rPr>
    </w:lvl>
    <w:lvl w:ilvl="4" w:tplc="C8026742">
      <w:numFmt w:val="bullet"/>
      <w:lvlText w:val="•"/>
      <w:lvlJc w:val="left"/>
      <w:pPr>
        <w:ind w:left="2317" w:hanging="194"/>
      </w:pPr>
      <w:rPr>
        <w:rFonts w:hint="default"/>
      </w:rPr>
    </w:lvl>
    <w:lvl w:ilvl="5" w:tplc="AAE24E28">
      <w:numFmt w:val="bullet"/>
      <w:lvlText w:val="•"/>
      <w:lvlJc w:val="left"/>
      <w:pPr>
        <w:ind w:left="2792" w:hanging="194"/>
      </w:pPr>
      <w:rPr>
        <w:rFonts w:hint="default"/>
      </w:rPr>
    </w:lvl>
    <w:lvl w:ilvl="6" w:tplc="A36AAF5E">
      <w:numFmt w:val="bullet"/>
      <w:lvlText w:val="•"/>
      <w:lvlJc w:val="left"/>
      <w:pPr>
        <w:ind w:left="3266" w:hanging="194"/>
      </w:pPr>
      <w:rPr>
        <w:rFonts w:hint="default"/>
      </w:rPr>
    </w:lvl>
    <w:lvl w:ilvl="7" w:tplc="209429BC">
      <w:numFmt w:val="bullet"/>
      <w:lvlText w:val="•"/>
      <w:lvlJc w:val="left"/>
      <w:pPr>
        <w:ind w:left="3740" w:hanging="194"/>
      </w:pPr>
      <w:rPr>
        <w:rFonts w:hint="default"/>
      </w:rPr>
    </w:lvl>
    <w:lvl w:ilvl="8" w:tplc="93349892">
      <w:numFmt w:val="bullet"/>
      <w:lvlText w:val="•"/>
      <w:lvlJc w:val="left"/>
      <w:pPr>
        <w:ind w:left="4215" w:hanging="194"/>
      </w:pPr>
      <w:rPr>
        <w:rFonts w:hint="default"/>
      </w:rPr>
    </w:lvl>
  </w:abstractNum>
  <w:abstractNum w:abstractNumId="1">
    <w:nsid w:val="621223C2"/>
    <w:multiLevelType w:val="hybridMultilevel"/>
    <w:tmpl w:val="27789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A"/>
    <w:rsid w:val="001665DA"/>
    <w:rsid w:val="00372D81"/>
    <w:rsid w:val="003C2901"/>
    <w:rsid w:val="00562AE5"/>
    <w:rsid w:val="006F7D67"/>
    <w:rsid w:val="00C214EA"/>
    <w:rsid w:val="00E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665DA"/>
    <w:pPr>
      <w:widowControl w:val="0"/>
      <w:autoSpaceDE w:val="0"/>
      <w:autoSpaceDN w:val="0"/>
      <w:spacing w:before="13" w:after="0" w:line="240" w:lineRule="auto"/>
      <w:ind w:left="205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66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665D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665DA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styleId="a6">
    <w:name w:val="Strong"/>
    <w:basedOn w:val="a0"/>
    <w:uiPriority w:val="22"/>
    <w:qFormat/>
    <w:rsid w:val="006F7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665DA"/>
    <w:pPr>
      <w:widowControl w:val="0"/>
      <w:autoSpaceDE w:val="0"/>
      <w:autoSpaceDN w:val="0"/>
      <w:spacing w:before="13" w:after="0" w:line="240" w:lineRule="auto"/>
      <w:ind w:left="205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66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665D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665DA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styleId="a6">
    <w:name w:val="Strong"/>
    <w:basedOn w:val="a0"/>
    <w:uiPriority w:val="22"/>
    <w:qFormat/>
    <w:rsid w:val="006F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науке</dc:creator>
  <cp:lastModifiedBy>юля</cp:lastModifiedBy>
  <cp:revision>2</cp:revision>
  <dcterms:created xsi:type="dcterms:W3CDTF">2020-11-13T07:40:00Z</dcterms:created>
  <dcterms:modified xsi:type="dcterms:W3CDTF">2020-11-18T18:09:00Z</dcterms:modified>
</cp:coreProperties>
</file>